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pagrindine"/>
        <w:tag w:val="part_5f726bf3819f4a82a1f2db773a54ebfa"/>
        <w:id w:val="1254477345"/>
        <w:lock w:val="sdtLocked"/>
      </w:sdtPr>
      <w:sdtEndPr/>
      <w:sdtContent>
        <w:p w14:paraId="49B4507A" w14:textId="77777777" w:rsidR="00A90D3E" w:rsidRDefault="00A90D3E">
          <w:pPr>
            <w:tabs>
              <w:tab w:val="center" w:pos="4819"/>
              <w:tab w:val="right" w:pos="9071"/>
            </w:tabs>
            <w:overflowPunct w:val="0"/>
            <w:textAlignment w:val="baseline"/>
            <w:rPr>
              <w:rFonts w:ascii="HelveticaLT" w:hAnsi="HelveticaLT"/>
              <w:sz w:val="20"/>
              <w:lang w:val="en-GB"/>
            </w:rPr>
          </w:pPr>
        </w:p>
        <w:p w14:paraId="49B4507B" w14:textId="77777777" w:rsidR="00A90D3E" w:rsidRDefault="00272435">
          <w:pPr>
            <w:jc w:val="center"/>
            <w:rPr>
              <w:b/>
              <w:bCs/>
              <w:szCs w:val="24"/>
            </w:rPr>
          </w:pPr>
          <w:r>
            <w:rPr>
              <w:b/>
              <w:bCs/>
              <w:noProof/>
              <w:szCs w:val="24"/>
              <w:lang w:eastAsia="lt-LT"/>
            </w:rPr>
            <w:drawing>
              <wp:inline distT="0" distB="0" distL="0" distR="0" wp14:anchorId="49B450DE" wp14:editId="49B450DF">
                <wp:extent cx="542925" cy="552450"/>
                <wp:effectExtent l="0" t="0" r="9525" b="0"/>
                <wp:docPr id="1" name="Paveikslėli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9B4507C" w14:textId="77777777" w:rsidR="00A90D3E" w:rsidRDefault="00A90D3E">
          <w:pPr>
            <w:rPr>
              <w:sz w:val="2"/>
              <w:szCs w:val="2"/>
            </w:rPr>
          </w:pPr>
        </w:p>
        <w:p w14:paraId="49B4507D" w14:textId="77777777" w:rsidR="00A90D3E" w:rsidRDefault="00A90D3E">
          <w:pPr>
            <w:jc w:val="center"/>
            <w:rPr>
              <w:b/>
              <w:bCs/>
              <w:sz w:val="20"/>
            </w:rPr>
          </w:pPr>
        </w:p>
        <w:p w14:paraId="49B4507E" w14:textId="77777777" w:rsidR="00A90D3E" w:rsidRDefault="00A90D3E">
          <w:pPr>
            <w:rPr>
              <w:sz w:val="2"/>
              <w:szCs w:val="2"/>
            </w:rPr>
          </w:pPr>
        </w:p>
        <w:p w14:paraId="49B4507F" w14:textId="77777777" w:rsidR="00A90D3E" w:rsidRDefault="00272435">
          <w:pPr>
            <w:jc w:val="center"/>
            <w:rPr>
              <w:b/>
              <w:bCs/>
              <w:szCs w:val="24"/>
            </w:rPr>
          </w:pPr>
          <w:r>
            <w:rPr>
              <w:b/>
              <w:bCs/>
              <w:sz w:val="28"/>
              <w:szCs w:val="24"/>
            </w:rPr>
            <w:t>LIETUVOS RESPUBLIKOS ŠVIETIMO IR MOKSLO MINISTRAS</w:t>
          </w:r>
        </w:p>
        <w:p w14:paraId="49B45080" w14:textId="77777777" w:rsidR="00A90D3E" w:rsidRDefault="00A90D3E">
          <w:pPr>
            <w:rPr>
              <w:sz w:val="2"/>
              <w:szCs w:val="2"/>
            </w:rPr>
          </w:pPr>
        </w:p>
        <w:p w14:paraId="49B45081" w14:textId="77777777" w:rsidR="00A90D3E" w:rsidRDefault="00A90D3E">
          <w:pPr>
            <w:overflowPunct w:val="0"/>
            <w:jc w:val="center"/>
            <w:textAlignment w:val="baseline"/>
          </w:pPr>
        </w:p>
        <w:p w14:paraId="49B45082" w14:textId="77777777" w:rsidR="00A90D3E" w:rsidRDefault="00A90D3E">
          <w:pPr>
            <w:rPr>
              <w:sz w:val="2"/>
              <w:szCs w:val="2"/>
            </w:rPr>
          </w:pPr>
        </w:p>
        <w:p w14:paraId="49B45083" w14:textId="77777777" w:rsidR="00A90D3E" w:rsidRDefault="00272435">
          <w:pPr>
            <w:overflowPunct w:val="0"/>
            <w:jc w:val="center"/>
            <w:textAlignment w:val="baseline"/>
            <w:rPr>
              <w:b/>
              <w:bCs/>
            </w:rPr>
          </w:pPr>
          <w:r>
            <w:rPr>
              <w:b/>
              <w:bCs/>
            </w:rPr>
            <w:t>ĮSAKYMAS</w:t>
          </w:r>
        </w:p>
        <w:p w14:paraId="49B45084" w14:textId="77777777" w:rsidR="00A90D3E" w:rsidRDefault="00A90D3E">
          <w:pPr>
            <w:rPr>
              <w:sz w:val="2"/>
              <w:szCs w:val="2"/>
            </w:rPr>
          </w:pPr>
        </w:p>
        <w:p w14:paraId="49B45085" w14:textId="77777777" w:rsidR="00A90D3E" w:rsidRDefault="00272435">
          <w:pPr>
            <w:overflowPunct w:val="0"/>
            <w:ind w:right="709"/>
            <w:jc w:val="center"/>
            <w:textAlignment w:val="baseline"/>
            <w:rPr>
              <w:b/>
              <w:bCs/>
              <w:caps/>
            </w:rPr>
          </w:pPr>
          <w:r>
            <w:rPr>
              <w:b/>
              <w:bCs/>
            </w:rPr>
            <w:t>DĖL ŠVIETIMO IR MOKSLO MINISTRO 2014 M. RUGPJŪČIO 29 D. ĮSAKYMO NR. V-774 „DĖL REIKALAVIMŲ MOKYTOJŲ KVALIFIKACIJAI APRAŠO PATVIRTINIMO“ PAKEITIMO</w:t>
          </w:r>
        </w:p>
        <w:p w14:paraId="49B45086" w14:textId="77777777" w:rsidR="00A90D3E" w:rsidRDefault="00A90D3E">
          <w:pPr>
            <w:rPr>
              <w:sz w:val="2"/>
              <w:szCs w:val="2"/>
            </w:rPr>
          </w:pPr>
        </w:p>
        <w:p w14:paraId="49B45087" w14:textId="77777777" w:rsidR="00A90D3E" w:rsidRDefault="00A90D3E">
          <w:pPr>
            <w:overflowPunct w:val="0"/>
            <w:jc w:val="center"/>
            <w:textAlignment w:val="baseline"/>
          </w:pPr>
        </w:p>
        <w:p w14:paraId="49B45088" w14:textId="77777777" w:rsidR="00A90D3E" w:rsidRDefault="00A90D3E">
          <w:pPr>
            <w:rPr>
              <w:sz w:val="2"/>
              <w:szCs w:val="2"/>
            </w:rPr>
          </w:pPr>
        </w:p>
        <w:p w14:paraId="49B45089" w14:textId="77777777" w:rsidR="00A90D3E" w:rsidRDefault="00272435">
          <w:pPr>
            <w:keepNext/>
            <w:tabs>
              <w:tab w:val="left" w:pos="4927"/>
            </w:tabs>
            <w:overflowPunct w:val="0"/>
            <w:jc w:val="center"/>
            <w:textAlignment w:val="baseline"/>
            <w:outlineLvl w:val="2"/>
          </w:pPr>
          <w:r>
            <w:t>2014 m. spalio 24 d. Nr. V-960</w:t>
          </w:r>
        </w:p>
        <w:p w14:paraId="49B4508A" w14:textId="77777777" w:rsidR="00A90D3E" w:rsidRDefault="00A90D3E">
          <w:pPr>
            <w:rPr>
              <w:sz w:val="2"/>
              <w:szCs w:val="2"/>
            </w:rPr>
          </w:pPr>
        </w:p>
        <w:p w14:paraId="49B4508B" w14:textId="77777777" w:rsidR="00A90D3E" w:rsidRDefault="00272435">
          <w:pPr>
            <w:overflowPunct w:val="0"/>
            <w:jc w:val="center"/>
            <w:textAlignment w:val="baseline"/>
            <w:rPr>
              <w:szCs w:val="24"/>
            </w:rPr>
          </w:pPr>
          <w:smartTag w:uri="urn:schemas-tilde-lv/tildestengine" w:element="firmas">
            <w:r>
              <w:rPr>
                <w:szCs w:val="24"/>
              </w:rPr>
              <w:t>Vilnius</w:t>
            </w:r>
          </w:smartTag>
        </w:p>
        <w:p w14:paraId="49B4508C" w14:textId="77777777" w:rsidR="00A90D3E" w:rsidRDefault="00A90D3E">
          <w:pPr>
            <w:rPr>
              <w:sz w:val="2"/>
              <w:szCs w:val="2"/>
            </w:rPr>
          </w:pPr>
        </w:p>
        <w:p w14:paraId="49B4508D" w14:textId="77777777" w:rsidR="00A90D3E" w:rsidRDefault="00A90D3E">
          <w:pPr>
            <w:overflowPunct w:val="0"/>
            <w:textAlignment w:val="baseline"/>
          </w:pPr>
        </w:p>
        <w:p w14:paraId="49B4508E" w14:textId="77777777" w:rsidR="00A90D3E" w:rsidRDefault="00A90D3E">
          <w:pPr>
            <w:rPr>
              <w:sz w:val="2"/>
              <w:szCs w:val="2"/>
            </w:rPr>
          </w:pPr>
        </w:p>
        <w:sdt>
          <w:sdtPr>
            <w:alias w:val="1 p."/>
            <w:tag w:val="part_6e25d8fd48914712af93ef575e7cd6a2"/>
            <w:id w:val="-1630392686"/>
            <w:lock w:val="sdtLocked"/>
          </w:sdtPr>
          <w:sdtEndPr/>
          <w:sdtContent>
            <w:p w14:paraId="49B4508F" w14:textId="77777777" w:rsidR="00A90D3E" w:rsidRDefault="00574CB3">
              <w:pPr>
                <w:overflowPunct w:val="0"/>
                <w:ind w:firstLine="1253"/>
                <w:jc w:val="both"/>
                <w:textAlignment w:val="baseline"/>
              </w:pPr>
              <w:sdt>
                <w:sdtPr>
                  <w:alias w:val="Numeris"/>
                  <w:tag w:val="nr_6e25d8fd48914712af93ef575e7cd6a2"/>
                  <w:id w:val="939177815"/>
                  <w:lock w:val="sdtLocked"/>
                </w:sdtPr>
                <w:sdtEndPr/>
                <w:sdtContent>
                  <w:r w:rsidR="00272435">
                    <w:t>1</w:t>
                  </w:r>
                </w:sdtContent>
              </w:sdt>
              <w:r w:rsidR="00272435">
                <w:t>. P a k e i č i u Reikalavimų mokytojų kvalifikacijai aprašą, patvirtintą Lietuvos Respublikos švietimo ir mokslo ministro 2014 m. rugpjūčio 29 d. įsakymu Nr. V-774 „Dėl Reikalavimų mokytojų kvalifikacijai aprašo patvirtinimo“:</w:t>
              </w:r>
            </w:p>
            <w:p w14:paraId="49B45090" w14:textId="77777777" w:rsidR="00A90D3E" w:rsidRDefault="00A90D3E">
              <w:pPr>
                <w:rPr>
                  <w:sz w:val="2"/>
                  <w:szCs w:val="2"/>
                </w:rPr>
              </w:pPr>
            </w:p>
            <w:sdt>
              <w:sdtPr>
                <w:alias w:val="1.1 p."/>
                <w:tag w:val="part_e7230549248b4050931785b93d74ef32"/>
                <w:id w:val="1126441541"/>
                <w:lock w:val="sdtLocked"/>
              </w:sdtPr>
              <w:sdtEndPr/>
              <w:sdtContent>
                <w:p w14:paraId="49B45091" w14:textId="77777777" w:rsidR="00A90D3E" w:rsidRDefault="00574CB3">
                  <w:pPr>
                    <w:tabs>
                      <w:tab w:val="left" w:pos="0"/>
                    </w:tabs>
                    <w:overflowPunct w:val="0"/>
                    <w:ind w:firstLine="1276"/>
                    <w:jc w:val="both"/>
                    <w:textAlignment w:val="baseline"/>
                  </w:pPr>
                  <w:sdt>
                    <w:sdtPr>
                      <w:alias w:val="Numeris"/>
                      <w:tag w:val="nr_e7230549248b4050931785b93d74ef32"/>
                      <w:id w:val="-382786370"/>
                      <w:lock w:val="sdtLocked"/>
                    </w:sdtPr>
                    <w:sdtEndPr/>
                    <w:sdtContent>
                      <w:r w:rsidR="00272435">
                        <w:t>1.1</w:t>
                      </w:r>
                    </w:sdtContent>
                  </w:sdt>
                  <w:r w:rsidR="00272435">
                    <w:t>. pakeičiu 12.5 papunkčio pirmąją pastraipą ir ją išdėstau taip:</w:t>
                  </w:r>
                </w:p>
                <w:p w14:paraId="49B45092" w14:textId="77777777" w:rsidR="00A90D3E" w:rsidRDefault="00A90D3E">
                  <w:pPr>
                    <w:rPr>
                      <w:sz w:val="2"/>
                      <w:szCs w:val="2"/>
                    </w:rPr>
                  </w:pPr>
                </w:p>
                <w:sdt>
                  <w:sdtPr>
                    <w:alias w:val="citata"/>
                    <w:tag w:val="part_e72b08a5d48d45c3bdcab69a14da6dd0"/>
                    <w:id w:val="-827668999"/>
                    <w:lock w:val="sdtLocked"/>
                  </w:sdtPr>
                  <w:sdtEndPr/>
                  <w:sdtContent>
                    <w:sdt>
                      <w:sdtPr>
                        <w:alias w:val="12.5 p."/>
                        <w:tag w:val="part_386cb0fb93f34bafa65c71c741e48b33"/>
                        <w:id w:val="1214698005"/>
                        <w:lock w:val="sdtLocked"/>
                      </w:sdtPr>
                      <w:sdtEndPr/>
                      <w:sdtContent>
                        <w:p w14:paraId="49B45093" w14:textId="77777777" w:rsidR="00A90D3E" w:rsidRDefault="00272435">
                          <w:pPr>
                            <w:overflowPunct w:val="0"/>
                            <w:ind w:firstLine="1247"/>
                            <w:jc w:val="both"/>
                            <w:textAlignment w:val="baseline"/>
                            <w:rPr>
                              <w:szCs w:val="24"/>
                              <w:lang w:eastAsia="lt-LT"/>
                            </w:rPr>
                          </w:pPr>
                          <w:r>
                            <w:t>„</w:t>
                          </w:r>
                          <w:sdt>
                            <w:sdtPr>
                              <w:alias w:val="Numeris"/>
                              <w:tag w:val="nr_386cb0fb93f34bafa65c71c741e48b33"/>
                              <w:id w:val="-526723710"/>
                              <w:lock w:val="sdtLocked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Cs w:val="24"/>
                                  <w:lang w:eastAsia="lt-LT"/>
                                </w:rPr>
                                <w:t>12.5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. atvejai, kai mokytojai</w:t>
                          </w:r>
                          <w:r>
                            <w:rPr>
                              <w:szCs w:val="24"/>
                              <w:lang w:eastAsia="lt-LT"/>
                            </w:rPr>
                            <w:t xml:space="preserve"> gali ugdyti (mokyti)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 xml:space="preserve"> mokinius pagal ikimokyklinio, priešmokyklinio, bendrojo </w:t>
                          </w:r>
                          <w:r>
                            <w:rPr>
                              <w:szCs w:val="24"/>
                              <w:lang w:eastAsia="lt-LT"/>
                            </w:rPr>
                            <w:t>ugdymo ir formalųjį švietimą papildančias ugdymo programas, dalykų sritis, kitus dalykus, neatitinkančius jų išsilavinimo ar baigtos studijų programos:</w:t>
                          </w:r>
                          <w:r>
                            <w:t>“;</w:t>
                          </w: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1.2 p."/>
                <w:tag w:val="part_60c297ea32de45e3a0a54e9344782510"/>
                <w:id w:val="1370264093"/>
                <w:lock w:val="sdtLocked"/>
              </w:sdtPr>
              <w:sdtEndPr/>
              <w:sdtContent>
                <w:p w14:paraId="49B45094" w14:textId="77777777" w:rsidR="00A90D3E" w:rsidRDefault="00574CB3">
                  <w:pPr>
                    <w:tabs>
                      <w:tab w:val="left" w:pos="0"/>
                    </w:tabs>
                    <w:overflowPunct w:val="0"/>
                    <w:ind w:firstLine="1276"/>
                    <w:jc w:val="both"/>
                    <w:textAlignment w:val="baseline"/>
                  </w:pPr>
                  <w:sdt>
                    <w:sdtPr>
                      <w:alias w:val="Numeris"/>
                      <w:tag w:val="nr_60c297ea32de45e3a0a54e9344782510"/>
                      <w:id w:val="312144505"/>
                      <w:lock w:val="sdtLocked"/>
                    </w:sdtPr>
                    <w:sdtEndPr/>
                    <w:sdtContent>
                      <w:r w:rsidR="00272435">
                        <w:t>1.2</w:t>
                      </w:r>
                    </w:sdtContent>
                  </w:sdt>
                  <w:r w:rsidR="00272435">
                    <w:t xml:space="preserve">. pakeičiu 1 priedo 2 punkto 13 eilutę „Istorija“ ir ją išdėstau taip: </w:t>
                  </w:r>
                </w:p>
                <w:p w14:paraId="49B45095" w14:textId="77777777" w:rsidR="00A90D3E" w:rsidRDefault="00A90D3E">
                  <w:pPr>
                    <w:rPr>
                      <w:sz w:val="2"/>
                      <w:szCs w:val="2"/>
                    </w:rPr>
                  </w:pPr>
                </w:p>
                <w:p w14:paraId="49B45096" w14:textId="77777777" w:rsidR="00A90D3E" w:rsidRDefault="00272435">
                  <w:pPr>
                    <w:tabs>
                      <w:tab w:val="left" w:pos="0"/>
                    </w:tabs>
                    <w:overflowPunct w:val="0"/>
                    <w:textAlignment w:val="baseline"/>
                    <w:rPr>
                      <w:szCs w:val="24"/>
                      <w:lang w:val="en-GB"/>
                    </w:rPr>
                  </w:pPr>
                  <w:r>
                    <w:t>„</w:t>
                  </w:r>
                </w:p>
                <w:sdt>
                  <w:sdtPr>
                    <w:alias w:val="citata"/>
                    <w:tag w:val="part_024fcd294a8d46d79a25795c8944e670"/>
                    <w:id w:val="1678388911"/>
                    <w:lock w:val="sdtLocked"/>
                  </w:sdtPr>
                  <w:sdtEndPr/>
                  <w:sdtContent>
                    <w:p w14:paraId="49B45097" w14:textId="77777777" w:rsidR="00A90D3E" w:rsidRDefault="00A90D3E">
                      <w:pPr>
                        <w:rPr>
                          <w:sz w:val="2"/>
                          <w:szCs w:val="2"/>
                        </w:rPr>
                      </w:pPr>
                    </w:p>
                    <w:sdt>
                      <w:sdtPr>
                        <w:alias w:val="pastraipa"/>
                        <w:tag w:val="part_4abfde3f4b9a4965b97f5118b2885dd1"/>
                        <w:id w:val="1761474853"/>
                        <w:lock w:val="sdtLocked"/>
                      </w:sdtPr>
                      <w:sdtEndPr/>
                      <w:sdtContent>
                        <w:tbl>
                          <w:tblPr>
                            <w:tblW w:w="9576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534"/>
                            <w:gridCol w:w="3260"/>
                            <w:gridCol w:w="5782"/>
                          </w:tblGrid>
                          <w:tr w:rsidR="00A90D3E" w14:paraId="49B4509C" w14:textId="77777777">
                            <w:tc>
                              <w:tcPr>
                                <w:tcW w:w="534" w:type="dxa"/>
                              </w:tcPr>
                              <w:p w14:paraId="49B45098" w14:textId="77777777" w:rsidR="00A90D3E" w:rsidRDefault="00272435">
                                <w:pPr>
                                  <w:jc w:val="both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szCs w:val="24"/>
                                    <w:lang w:eastAsia="lt-LT"/>
                                  </w:rPr>
                                  <w:t>13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14:paraId="49B45099" w14:textId="77777777" w:rsidR="00A90D3E" w:rsidRDefault="00272435">
                                <w:pPr>
                                  <w:jc w:val="both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szCs w:val="24"/>
                                    <w:lang w:eastAsia="lt-LT"/>
                                  </w:rPr>
                                  <w:t>Istorija</w:t>
                                </w:r>
                              </w:p>
                            </w:tc>
                            <w:tc>
                              <w:tcPr>
                                <w:tcW w:w="5782" w:type="dxa"/>
                              </w:tcPr>
                              <w:p w14:paraId="49B4509A" w14:textId="77777777" w:rsidR="00A90D3E" w:rsidRDefault="00272435">
                                <w:pPr>
                                  <w:jc w:val="both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szCs w:val="24"/>
                                    <w:lang w:eastAsia="lt-LT"/>
                                  </w:rPr>
                                  <w:t>Baigta istorijos mokytojų rengimo programa.</w:t>
                                </w:r>
                              </w:p>
                              <w:p w14:paraId="49B4509B" w14:textId="77777777" w:rsidR="00A90D3E" w:rsidRDefault="00272435">
                                <w:pPr>
                                  <w:jc w:val="both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szCs w:val="24"/>
                                    <w:lang w:eastAsia="lt-LT"/>
                                  </w:rPr>
                                  <w:t>Baigta istorijos mokslų programa.</w:t>
                                </w:r>
                              </w:p>
                            </w:tc>
                          </w:tr>
                        </w:tbl>
                        <w:p w14:paraId="49B4509D" w14:textId="77777777" w:rsidR="00A90D3E" w:rsidRDefault="00272435">
                          <w:pPr>
                            <w:tabs>
                              <w:tab w:val="left" w:pos="0"/>
                            </w:tabs>
                            <w:overflowPunct w:val="0"/>
                            <w:ind w:firstLine="1336"/>
                            <w:jc w:val="right"/>
                            <w:textAlignment w:val="baseline"/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  <w:lang w:val="en-GB"/>
                            </w:rPr>
                            <w:t>“</w:t>
                          </w:r>
                        </w:p>
                        <w:p w14:paraId="49B4509E" w14:textId="77777777" w:rsidR="00A90D3E" w:rsidRDefault="00574CB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1.3 p."/>
                <w:tag w:val="part_e4fc4a9cbcc24e0e9d1ce1bff6aabf4e"/>
                <w:id w:val="880134716"/>
                <w:lock w:val="sdtLocked"/>
              </w:sdtPr>
              <w:sdtEndPr/>
              <w:sdtContent>
                <w:p w14:paraId="49B4509F" w14:textId="77777777" w:rsidR="00A90D3E" w:rsidRDefault="00574CB3">
                  <w:pPr>
                    <w:tabs>
                      <w:tab w:val="left" w:pos="0"/>
                      <w:tab w:val="left" w:pos="1276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firstLine="1276"/>
                    <w:jc w:val="both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e4fc4a9cbcc24e0e9d1ce1bff6aabf4e"/>
                      <w:id w:val="-1240481383"/>
                      <w:lock w:val="sdtLocked"/>
                    </w:sdtPr>
                    <w:sdtEndPr/>
                    <w:sdtContent>
                      <w:r w:rsidR="00272435">
                        <w:rPr>
                          <w:szCs w:val="24"/>
                          <w:lang w:eastAsia="lt-LT"/>
                        </w:rPr>
                        <w:t>1.3</w:t>
                      </w:r>
                    </w:sdtContent>
                  </w:sdt>
                  <w:r w:rsidR="00272435">
                    <w:rPr>
                      <w:szCs w:val="24"/>
                      <w:lang w:eastAsia="lt-LT"/>
                    </w:rPr>
                    <w:t xml:space="preserve">. pakeičiu 2 priedo 2 punkto 11 eilutę „Socialinis ugdymas. Istorija“ ir ją išdėstau taip: </w:t>
                  </w:r>
                </w:p>
                <w:p w14:paraId="49B450A0" w14:textId="77777777" w:rsidR="00A90D3E" w:rsidRDefault="00272435">
                  <w:pPr>
                    <w:tabs>
                      <w:tab w:val="left" w:pos="0"/>
                      <w:tab w:val="left" w:pos="1276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Cs w:val="24"/>
                      <w:lang w:eastAsia="lt-LT"/>
                    </w:rPr>
                  </w:pPr>
                  <w:r>
                    <w:rPr>
                      <w:szCs w:val="24"/>
                      <w:lang w:eastAsia="lt-LT"/>
                    </w:rPr>
                    <w:t>„</w:t>
                  </w:r>
                </w:p>
                <w:sdt>
                  <w:sdtPr>
                    <w:alias w:val="citata"/>
                    <w:tag w:val="part_5c37d61c2ccc43a7829c6d533cc5bf8a"/>
                    <w:id w:val="1408191803"/>
                    <w:lock w:val="sdtLocked"/>
                  </w:sdtPr>
                  <w:sdtEndPr/>
                  <w:sdtContent>
                    <w:sdt>
                      <w:sdtPr>
                        <w:alias w:val="pastraipa"/>
                        <w:tag w:val="part_616f1ea36c7e443c92ec6a616c6a5700"/>
                        <w:id w:val="-2111106677"/>
                        <w:lock w:val="sdtLocked"/>
                      </w:sdtPr>
                      <w:sdtEndPr/>
                      <w:sdtContent>
                        <w:tbl>
                          <w:tblPr>
                            <w:tblW w:w="9634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559"/>
                            <w:gridCol w:w="567"/>
                            <w:gridCol w:w="996"/>
                            <w:gridCol w:w="3685"/>
                            <w:gridCol w:w="1418"/>
                            <w:gridCol w:w="2409"/>
                          </w:tblGrid>
                          <w:tr w:rsidR="00A90D3E" w14:paraId="49B450AA" w14:textId="77777777">
                            <w:tc>
                              <w:tcPr>
                                <w:tcW w:w="559" w:type="dxa"/>
                                <w:vMerge w:val="restart"/>
                              </w:tcPr>
                              <w:p w14:paraId="49B450A1" w14:textId="77777777" w:rsidR="00A90D3E" w:rsidRDefault="00272435">
                                <w:pPr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szCs w:val="24"/>
                                    <w:lang w:eastAsia="lt-LT"/>
                                  </w:rPr>
                                  <w:t>11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vMerge w:val="restart"/>
                                <w:textDirection w:val="btLr"/>
                                <w:vAlign w:val="center"/>
                              </w:tcPr>
                              <w:p w14:paraId="49B450A2" w14:textId="77777777" w:rsidR="00A90D3E" w:rsidRDefault="00272435">
                                <w:pPr>
                                  <w:ind w:left="113" w:right="113"/>
                                  <w:jc w:val="center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szCs w:val="24"/>
                                    <w:lang w:eastAsia="lt-LT"/>
                                  </w:rPr>
                                  <w:t>Socialinis ugdymas</w:t>
                                </w:r>
                              </w:p>
                            </w:tc>
                            <w:tc>
                              <w:tcPr>
                                <w:tcW w:w="996" w:type="dxa"/>
                                <w:vMerge w:val="restart"/>
                              </w:tcPr>
                              <w:p w14:paraId="49B450A3" w14:textId="77777777" w:rsidR="00A90D3E" w:rsidRDefault="00272435">
                                <w:pPr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szCs w:val="24"/>
                                    <w:lang w:eastAsia="lt-LT"/>
                                  </w:rPr>
                                  <w:t>Istorija</w:t>
                                </w:r>
                              </w:p>
                            </w:tc>
                            <w:tc>
                              <w:tcPr>
                                <w:tcW w:w="3685" w:type="dxa"/>
                              </w:tcPr>
                              <w:p w14:paraId="49B450A4" w14:textId="77777777" w:rsidR="00A90D3E" w:rsidRDefault="00272435">
                                <w:pPr>
                                  <w:rPr>
                                    <w:iCs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iCs/>
                                    <w:szCs w:val="24"/>
                                    <w:lang w:eastAsia="lt-LT"/>
                                  </w:rPr>
                                  <w:t>Humanitariniai mokslai / Istorija, filosofija, teologija ir kultūros studijos / Istorija,</w:t>
                                </w:r>
                              </w:p>
                              <w:p w14:paraId="49B450A5" w14:textId="77777777" w:rsidR="00A90D3E" w:rsidRDefault="00272435">
                                <w:pPr>
                                  <w:rPr>
                                    <w:iCs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iCs/>
                                    <w:szCs w:val="24"/>
                                    <w:lang w:eastAsia="lt-LT"/>
                                  </w:rPr>
                                  <w:t>Istorija pagal teritoriją, Istorija pagal tematiką, Archeologija, Paveldo studijos</w:t>
                                </w:r>
                              </w:p>
                              <w:p w14:paraId="49B450A6" w14:textId="77777777" w:rsidR="00A90D3E" w:rsidRDefault="00272435">
                                <w:pPr>
                                  <w:rPr>
                                    <w:iCs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iCs/>
                                    <w:szCs w:val="24"/>
                                    <w:lang w:eastAsia="lt-LT"/>
                                  </w:rPr>
                                  <w:t>Istorija, filosofija, teologija ir kultūros studijos</w:t>
                                </w:r>
                              </w:p>
                              <w:p w14:paraId="49B450A7" w14:textId="77777777" w:rsidR="00A90D3E" w:rsidRDefault="00272435">
                                <w:pPr>
                                  <w:rPr>
                                    <w:iCs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iCs/>
                                    <w:szCs w:val="24"/>
                                    <w:lang w:eastAsia="lt-LT"/>
                                  </w:rPr>
                                  <w:t>Socialiniai mokslai / Socialinės studijos / Politikos mokslai</w:t>
                                </w:r>
                              </w:p>
                            </w:tc>
                            <w:tc>
                              <w:tcPr>
                                <w:tcW w:w="1418" w:type="dxa"/>
                              </w:tcPr>
                              <w:p w14:paraId="49B450A8" w14:textId="77777777" w:rsidR="00A90D3E" w:rsidRDefault="00272435">
                                <w:pPr>
                                  <w:rPr>
                                    <w:iCs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iCs/>
                                    <w:szCs w:val="24"/>
                                    <w:lang w:eastAsia="lt-LT"/>
                                  </w:rPr>
                                  <w:t>visos</w:t>
                                </w:r>
                              </w:p>
                            </w:tc>
                            <w:tc>
                              <w:tcPr>
                                <w:tcW w:w="2409" w:type="dxa"/>
                              </w:tcPr>
                              <w:p w14:paraId="49B450A9" w14:textId="77777777" w:rsidR="00A90D3E" w:rsidRDefault="00272435">
                                <w:pPr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szCs w:val="24"/>
                                    <w:lang w:eastAsia="lt-LT"/>
                                  </w:rPr>
                                  <w:t>Pagrindinės krypties (šakos)</w:t>
                                </w:r>
                              </w:p>
                            </w:tc>
                          </w:tr>
                          <w:tr w:rsidR="00A90D3E" w14:paraId="49B450B2" w14:textId="77777777">
                            <w:tc>
                              <w:tcPr>
                                <w:tcW w:w="559" w:type="dxa"/>
                                <w:vMerge/>
                              </w:tcPr>
                              <w:p w14:paraId="49B450AB" w14:textId="77777777" w:rsidR="00A90D3E" w:rsidRDefault="00A90D3E">
                                <w:pPr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Merge/>
                              </w:tcPr>
                              <w:p w14:paraId="49B450AC" w14:textId="77777777" w:rsidR="00A90D3E" w:rsidRDefault="00A90D3E">
                                <w:pPr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96" w:type="dxa"/>
                                <w:vMerge/>
                              </w:tcPr>
                              <w:p w14:paraId="49B450AD" w14:textId="77777777" w:rsidR="00A90D3E" w:rsidRDefault="00A90D3E">
                                <w:pPr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85" w:type="dxa"/>
                              </w:tcPr>
                              <w:p w14:paraId="49B450AE" w14:textId="77777777" w:rsidR="00A90D3E" w:rsidRDefault="00272435">
                                <w:pPr>
                                  <w:rPr>
                                    <w:iCs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szCs w:val="24"/>
                                    <w:lang w:eastAsia="lt-LT"/>
                                  </w:rPr>
                                  <w:t xml:space="preserve">Socialiniai mokslai / Švietimas ir ugdymas / </w:t>
                                </w:r>
                                <w:r>
                                  <w:rPr>
                                    <w:iCs/>
                                    <w:szCs w:val="24"/>
                                    <w:lang w:eastAsia="lt-LT"/>
                                  </w:rPr>
                                  <w:t xml:space="preserve">Pedagogika </w:t>
                                </w:r>
                              </w:p>
                            </w:tc>
                            <w:tc>
                              <w:tcPr>
                                <w:tcW w:w="1418" w:type="dxa"/>
                              </w:tcPr>
                              <w:p w14:paraId="49B450AF" w14:textId="77777777" w:rsidR="00A90D3E" w:rsidRDefault="00272435">
                                <w:pPr>
                                  <w:rPr>
                                    <w:iCs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iCs/>
                                    <w:szCs w:val="24"/>
                                    <w:lang w:eastAsia="lt-LT"/>
                                  </w:rPr>
                                  <w:t>Dalyko pedagogika</w:t>
                                </w:r>
                              </w:p>
                              <w:p w14:paraId="49B450B0" w14:textId="77777777" w:rsidR="00A90D3E" w:rsidRDefault="00A90D3E">
                                <w:pPr>
                                  <w:rPr>
                                    <w:iCs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09" w:type="dxa"/>
                              </w:tcPr>
                              <w:p w14:paraId="49B450B1" w14:textId="77777777" w:rsidR="00A90D3E" w:rsidRDefault="00272435">
                                <w:pPr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szCs w:val="24"/>
                                    <w:lang w:eastAsia="lt-LT"/>
                                  </w:rPr>
                                  <w:t xml:space="preserve">Pedagogikos </w:t>
                                </w:r>
                                <w:r>
                                  <w:rPr>
                                    <w:iCs/>
                                    <w:szCs w:val="24"/>
                                    <w:lang w:eastAsia="lt-LT"/>
                                  </w:rPr>
                                  <w:t xml:space="preserve">(dalyko pedagogikos), istorijos </w:t>
                                </w:r>
                                <w:r>
                                  <w:rPr>
                                    <w:szCs w:val="24"/>
                                    <w:lang w:eastAsia="lt-LT"/>
                                  </w:rPr>
                                  <w:t>krypties (šakos)</w:t>
                                </w:r>
                              </w:p>
                            </w:tc>
                          </w:tr>
                        </w:tbl>
                        <w:p w14:paraId="49B450B3" w14:textId="77777777" w:rsidR="00A90D3E" w:rsidRDefault="00272435">
                          <w:pPr>
                            <w:tabs>
                              <w:tab w:val="left" w:pos="0"/>
                              <w:tab w:val="left" w:pos="1276"/>
                              <w:tab w:val="left" w:pos="2748"/>
                              <w:tab w:val="left" w:pos="3664"/>
                              <w:tab w:val="left" w:pos="4580"/>
                              <w:tab w:val="left" w:pos="5496"/>
                              <w:tab w:val="left" w:pos="6412"/>
                              <w:tab w:val="left" w:pos="7328"/>
                              <w:tab w:val="left" w:pos="8244"/>
                              <w:tab w:val="left" w:pos="9160"/>
                              <w:tab w:val="left" w:pos="10076"/>
                              <w:tab w:val="left" w:pos="10992"/>
                              <w:tab w:val="left" w:pos="11908"/>
                              <w:tab w:val="left" w:pos="12824"/>
                              <w:tab w:val="left" w:pos="13740"/>
                              <w:tab w:val="left" w:pos="14656"/>
                            </w:tabs>
                            <w:ind w:firstLine="851"/>
                            <w:jc w:val="right"/>
                            <w:rPr>
                              <w:szCs w:val="24"/>
                              <w:lang w:eastAsia="lt-LT"/>
                            </w:rPr>
                          </w:pPr>
                          <w:r>
                            <w:rPr>
                              <w:szCs w:val="24"/>
                              <w:lang w:eastAsia="lt-LT"/>
                            </w:rPr>
                            <w:t>“</w:t>
                          </w:r>
                        </w:p>
                      </w:sdtContent>
                    </w:sdt>
                  </w:sdtContent>
                </w:sdt>
              </w:sdtContent>
            </w:sdt>
            <w:sdt>
              <w:sdtPr>
                <w:alias w:val="1.4 p."/>
                <w:tag w:val="part_f49e3cc3288540438a756d212078e49d"/>
                <w:id w:val="1098453556"/>
                <w:lock w:val="sdtLocked"/>
              </w:sdtPr>
              <w:sdtEndPr/>
              <w:sdtContent>
                <w:p w14:paraId="49B450B4" w14:textId="77777777" w:rsidR="00A90D3E" w:rsidRDefault="00574CB3">
                  <w:pPr>
                    <w:tabs>
                      <w:tab w:val="left" w:pos="0"/>
                      <w:tab w:val="left" w:pos="1276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1134"/>
                    <w:jc w:val="both"/>
                    <w:rPr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f49e3cc3288540438a756d212078e49d"/>
                      <w:id w:val="-1206173979"/>
                      <w:lock w:val="sdtLocked"/>
                    </w:sdtPr>
                    <w:sdtEndPr/>
                    <w:sdtContent>
                      <w:r w:rsidR="00272435">
                        <w:rPr>
                          <w:rFonts w:cs="Courier New"/>
                          <w:szCs w:val="24"/>
                          <w:lang w:eastAsia="lt-LT"/>
                        </w:rPr>
                        <w:t>1.4</w:t>
                      </w:r>
                    </w:sdtContent>
                  </w:sdt>
                  <w:r w:rsidR="00272435">
                    <w:rPr>
                      <w:rFonts w:cs="Courier New"/>
                      <w:szCs w:val="24"/>
                      <w:lang w:eastAsia="lt-LT"/>
                    </w:rPr>
                    <w:t xml:space="preserve">. </w:t>
                  </w:r>
                  <w:r w:rsidR="00272435">
                    <w:rPr>
                      <w:szCs w:val="24"/>
                      <w:lang w:eastAsia="lt-LT"/>
                    </w:rPr>
                    <w:t xml:space="preserve">pakeičiu 2 priedo 2 punkto 11 eilutę „Socialinis ugdymas. Istorija“ ir ją išdėstau taip: </w:t>
                  </w:r>
                </w:p>
                <w:p w14:paraId="49B450B5" w14:textId="77777777" w:rsidR="00A90D3E" w:rsidRDefault="00272435">
                  <w:pPr>
                    <w:tabs>
                      <w:tab w:val="left" w:pos="0"/>
                      <w:tab w:val="left" w:pos="1276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Cs w:val="24"/>
                      <w:lang w:eastAsia="lt-LT"/>
                    </w:rPr>
                  </w:pPr>
                  <w:r>
                    <w:rPr>
                      <w:szCs w:val="24"/>
                      <w:lang w:eastAsia="lt-LT"/>
                    </w:rPr>
                    <w:t>„</w:t>
                  </w:r>
                </w:p>
                <w:sdt>
                  <w:sdtPr>
                    <w:alias w:val="citata"/>
                    <w:tag w:val="part_f486a8abb1e148f9903421405cc539e1"/>
                    <w:id w:val="-970985174"/>
                    <w:lock w:val="sdtLocked"/>
                  </w:sdtPr>
                  <w:sdtEndPr/>
                  <w:sdtContent>
                    <w:sdt>
                      <w:sdtPr>
                        <w:alias w:val="pastraipa"/>
                        <w:tag w:val="part_6a66e1dc24634a1b81dc58dc040ff34e"/>
                        <w:id w:val="719091357"/>
                        <w:lock w:val="sdtLocked"/>
                      </w:sdtPr>
                      <w:sdtEndPr/>
                      <w:sdtContent>
                        <w:tbl>
                          <w:tblPr>
                            <w:tblW w:w="9634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559"/>
                            <w:gridCol w:w="712"/>
                            <w:gridCol w:w="992"/>
                            <w:gridCol w:w="3544"/>
                            <w:gridCol w:w="1418"/>
                            <w:gridCol w:w="2409"/>
                          </w:tblGrid>
                          <w:tr w:rsidR="00A90D3E" w14:paraId="49B450BE" w14:textId="77777777">
                            <w:tc>
                              <w:tcPr>
                                <w:tcW w:w="559" w:type="dxa"/>
                                <w:vMerge w:val="restart"/>
                              </w:tcPr>
                              <w:p w14:paraId="49B450B6" w14:textId="77777777" w:rsidR="00A90D3E" w:rsidRDefault="00272435">
                                <w:pPr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szCs w:val="24"/>
                                    <w:lang w:eastAsia="lt-LT"/>
                                  </w:rPr>
                                  <w:t>11</w:t>
                                </w:r>
                              </w:p>
                            </w:tc>
                            <w:tc>
                              <w:tcPr>
                                <w:tcW w:w="712" w:type="dxa"/>
                                <w:vMerge w:val="restart"/>
                                <w:textDirection w:val="btLr"/>
                                <w:vAlign w:val="center"/>
                              </w:tcPr>
                              <w:p w14:paraId="49B450B7" w14:textId="77777777" w:rsidR="00A90D3E" w:rsidRDefault="00272435">
                                <w:pPr>
                                  <w:ind w:left="113" w:right="113"/>
                                  <w:jc w:val="center"/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szCs w:val="24"/>
                                    <w:lang w:eastAsia="lt-LT"/>
                                  </w:rPr>
                                  <w:t>Socialinis ugdymas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vMerge w:val="restart"/>
                              </w:tcPr>
                              <w:p w14:paraId="49B450B8" w14:textId="77777777" w:rsidR="00A90D3E" w:rsidRDefault="00272435">
                                <w:pPr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szCs w:val="24"/>
                                    <w:lang w:eastAsia="lt-LT"/>
                                  </w:rPr>
                                  <w:t>Istorija</w:t>
                                </w:r>
                              </w:p>
                            </w:tc>
                            <w:tc>
                              <w:tcPr>
                                <w:tcW w:w="3544" w:type="dxa"/>
                              </w:tcPr>
                              <w:p w14:paraId="49B450B9" w14:textId="77777777" w:rsidR="00A90D3E" w:rsidRDefault="00272435">
                                <w:pPr>
                                  <w:rPr>
                                    <w:iCs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iCs/>
                                    <w:szCs w:val="24"/>
                                    <w:lang w:eastAsia="lt-LT"/>
                                  </w:rPr>
                                  <w:t>Humanitariniai mokslai / Istorija, filosofija, teologija ir kultūros studijos / Istorija,</w:t>
                                </w:r>
                              </w:p>
                              <w:p w14:paraId="49B450BA" w14:textId="77777777" w:rsidR="00A90D3E" w:rsidRDefault="00272435">
                                <w:pPr>
                                  <w:rPr>
                                    <w:iCs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iCs/>
                                    <w:szCs w:val="24"/>
                                    <w:lang w:eastAsia="lt-LT"/>
                                  </w:rPr>
                                  <w:lastRenderedPageBreak/>
                                  <w:t>Istorija pagal teritoriją, Istorija pagal tematiką, Archeologija, Paveldo studijos</w:t>
                                </w:r>
                              </w:p>
                              <w:p w14:paraId="49B450BB" w14:textId="77777777" w:rsidR="00A90D3E" w:rsidRDefault="00272435">
                                <w:pPr>
                                  <w:rPr>
                                    <w:iCs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iCs/>
                                    <w:szCs w:val="24"/>
                                    <w:lang w:eastAsia="lt-LT"/>
                                  </w:rPr>
                                  <w:t>Istorija, filosofija, teologija ir kultūros studijos</w:t>
                                </w:r>
                              </w:p>
                            </w:tc>
                            <w:tc>
                              <w:tcPr>
                                <w:tcW w:w="1418" w:type="dxa"/>
                              </w:tcPr>
                              <w:p w14:paraId="49B450BC" w14:textId="77777777" w:rsidR="00A90D3E" w:rsidRDefault="00272435">
                                <w:pPr>
                                  <w:rPr>
                                    <w:iCs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iCs/>
                                    <w:szCs w:val="24"/>
                                    <w:lang w:eastAsia="lt-LT"/>
                                  </w:rPr>
                                  <w:lastRenderedPageBreak/>
                                  <w:t>visos</w:t>
                                </w:r>
                              </w:p>
                            </w:tc>
                            <w:tc>
                              <w:tcPr>
                                <w:tcW w:w="2409" w:type="dxa"/>
                              </w:tcPr>
                              <w:p w14:paraId="49B450BD" w14:textId="77777777" w:rsidR="00A90D3E" w:rsidRDefault="00272435">
                                <w:pPr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szCs w:val="24"/>
                                    <w:lang w:eastAsia="lt-LT"/>
                                  </w:rPr>
                                  <w:t>Pagrindinės krypties (šakos)</w:t>
                                </w:r>
                              </w:p>
                            </w:tc>
                          </w:tr>
                          <w:tr w:rsidR="00A90D3E" w14:paraId="49B450C6" w14:textId="77777777">
                            <w:tc>
                              <w:tcPr>
                                <w:tcW w:w="559" w:type="dxa"/>
                                <w:vMerge/>
                              </w:tcPr>
                              <w:p w14:paraId="49B450BF" w14:textId="77777777" w:rsidR="00A90D3E" w:rsidRDefault="00A90D3E">
                                <w:pPr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12" w:type="dxa"/>
                                <w:vMerge/>
                              </w:tcPr>
                              <w:p w14:paraId="49B450C0" w14:textId="77777777" w:rsidR="00A90D3E" w:rsidRDefault="00A90D3E">
                                <w:pPr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92" w:type="dxa"/>
                                <w:vMerge/>
                              </w:tcPr>
                              <w:p w14:paraId="49B450C1" w14:textId="77777777" w:rsidR="00A90D3E" w:rsidRDefault="00A90D3E">
                                <w:pPr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4" w:type="dxa"/>
                              </w:tcPr>
                              <w:p w14:paraId="49B450C2" w14:textId="77777777" w:rsidR="00A90D3E" w:rsidRDefault="00272435">
                                <w:pPr>
                                  <w:rPr>
                                    <w:iCs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szCs w:val="24"/>
                                    <w:lang w:eastAsia="lt-LT"/>
                                  </w:rPr>
                                  <w:t xml:space="preserve">Socialiniai mokslai / Švietimas ir ugdymas / </w:t>
                                </w:r>
                                <w:r>
                                  <w:rPr>
                                    <w:iCs/>
                                    <w:szCs w:val="24"/>
                                    <w:lang w:eastAsia="lt-LT"/>
                                  </w:rPr>
                                  <w:t xml:space="preserve">Pedagogika </w:t>
                                </w:r>
                              </w:p>
                            </w:tc>
                            <w:tc>
                              <w:tcPr>
                                <w:tcW w:w="1418" w:type="dxa"/>
                              </w:tcPr>
                              <w:p w14:paraId="49B450C3" w14:textId="77777777" w:rsidR="00A90D3E" w:rsidRDefault="00272435">
                                <w:pPr>
                                  <w:rPr>
                                    <w:iCs/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iCs/>
                                    <w:szCs w:val="24"/>
                                    <w:lang w:eastAsia="lt-LT"/>
                                  </w:rPr>
                                  <w:t>Dalyko pedagogika</w:t>
                                </w:r>
                              </w:p>
                              <w:p w14:paraId="49B450C4" w14:textId="77777777" w:rsidR="00A90D3E" w:rsidRDefault="00A90D3E">
                                <w:pPr>
                                  <w:rPr>
                                    <w:iCs/>
                                    <w:szCs w:val="24"/>
                                    <w:lang w:eastAsia="lt-L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09" w:type="dxa"/>
                              </w:tcPr>
                              <w:p w14:paraId="49B450C5" w14:textId="77777777" w:rsidR="00A90D3E" w:rsidRDefault="00272435">
                                <w:pPr>
                                  <w:rPr>
                                    <w:szCs w:val="24"/>
                                    <w:lang w:eastAsia="lt-LT"/>
                                  </w:rPr>
                                </w:pPr>
                                <w:r>
                                  <w:rPr>
                                    <w:szCs w:val="24"/>
                                    <w:lang w:eastAsia="lt-LT"/>
                                  </w:rPr>
                                  <w:t xml:space="preserve">Pedagogikos </w:t>
                                </w:r>
                                <w:r>
                                  <w:rPr>
                                    <w:iCs/>
                                    <w:szCs w:val="24"/>
                                    <w:lang w:eastAsia="lt-LT"/>
                                  </w:rPr>
                                  <w:t xml:space="preserve">(dalyko pedagogikos), istorijos </w:t>
                                </w:r>
                                <w:r>
                                  <w:rPr>
                                    <w:szCs w:val="24"/>
                                    <w:lang w:eastAsia="lt-LT"/>
                                  </w:rPr>
                                  <w:t>krypties (šakos)</w:t>
                                </w:r>
                              </w:p>
                            </w:tc>
                          </w:tr>
                        </w:tbl>
                        <w:p w14:paraId="49B450C7" w14:textId="77777777" w:rsidR="00A90D3E" w:rsidRDefault="00272435">
                          <w:pPr>
                            <w:tabs>
                              <w:tab w:val="left" w:pos="0"/>
                              <w:tab w:val="left" w:pos="1276"/>
                              <w:tab w:val="left" w:pos="2748"/>
                              <w:tab w:val="left" w:pos="3664"/>
                              <w:tab w:val="left" w:pos="4580"/>
                              <w:tab w:val="left" w:pos="5496"/>
                              <w:tab w:val="left" w:pos="6412"/>
                              <w:tab w:val="left" w:pos="7328"/>
                              <w:tab w:val="left" w:pos="8244"/>
                              <w:tab w:val="left" w:pos="9160"/>
                              <w:tab w:val="left" w:pos="10076"/>
                              <w:tab w:val="left" w:pos="10992"/>
                              <w:tab w:val="left" w:pos="11908"/>
                              <w:tab w:val="left" w:pos="12824"/>
                              <w:tab w:val="left" w:pos="13740"/>
                              <w:tab w:val="left" w:pos="14656"/>
                            </w:tabs>
                            <w:ind w:firstLine="851"/>
                            <w:jc w:val="right"/>
                            <w:rPr>
                              <w:szCs w:val="24"/>
                              <w:lang w:eastAsia="lt-LT"/>
                            </w:rPr>
                          </w:pPr>
                          <w:r>
                            <w:rPr>
                              <w:szCs w:val="24"/>
                              <w:lang w:eastAsia="lt-LT"/>
                            </w:rPr>
                            <w:t>“</w:t>
                          </w:r>
                        </w:p>
                        <w:p w14:paraId="49B450C8" w14:textId="77777777" w:rsidR="00A90D3E" w:rsidRDefault="00574CB3">
                          <w:pPr>
                            <w:tabs>
                              <w:tab w:val="left" w:pos="0"/>
                              <w:tab w:val="left" w:pos="1276"/>
                              <w:tab w:val="left" w:pos="2748"/>
                              <w:tab w:val="left" w:pos="3664"/>
                              <w:tab w:val="left" w:pos="4580"/>
                              <w:tab w:val="left" w:pos="5496"/>
                              <w:tab w:val="left" w:pos="6412"/>
                              <w:tab w:val="left" w:pos="7328"/>
                              <w:tab w:val="left" w:pos="8244"/>
                              <w:tab w:val="left" w:pos="9160"/>
                              <w:tab w:val="left" w:pos="10076"/>
                              <w:tab w:val="left" w:pos="10992"/>
                              <w:tab w:val="left" w:pos="11908"/>
                              <w:tab w:val="left" w:pos="12824"/>
                              <w:tab w:val="left" w:pos="13740"/>
                              <w:tab w:val="left" w:pos="14656"/>
                            </w:tabs>
                            <w:ind w:firstLine="851"/>
                            <w:jc w:val="right"/>
                            <w:rPr>
                              <w:szCs w:val="24"/>
                              <w:lang w:eastAsia="lt-LT"/>
                            </w:rPr>
                          </w:pPr>
                        </w:p>
                      </w:sdtContent>
                    </w:sdt>
                  </w:sdtContent>
                </w:sdt>
              </w:sdtContent>
            </w:sdt>
          </w:sdtContent>
        </w:sdt>
        <w:sdt>
          <w:sdtPr>
            <w:alias w:val="2 p."/>
            <w:tag w:val="part_cf7cb3f300fe48659e67dac732b18f87"/>
            <w:id w:val="256637937"/>
            <w:lock w:val="sdtLocked"/>
          </w:sdtPr>
          <w:sdtEndPr/>
          <w:sdtContent>
            <w:p w14:paraId="49B450C9" w14:textId="77777777" w:rsidR="00A90D3E" w:rsidRDefault="00574CB3">
              <w:pPr>
                <w:tabs>
                  <w:tab w:val="left" w:pos="0"/>
                </w:tabs>
                <w:overflowPunct w:val="0"/>
                <w:ind w:firstLine="1276"/>
                <w:jc w:val="both"/>
                <w:textAlignment w:val="baseline"/>
              </w:pPr>
              <w:sdt>
                <w:sdtPr>
                  <w:alias w:val="Numeris"/>
                  <w:tag w:val="nr_cf7cb3f300fe48659e67dac732b18f87"/>
                  <w:id w:val="-115999744"/>
                  <w:lock w:val="sdtLocked"/>
                </w:sdtPr>
                <w:sdtEndPr/>
                <w:sdtContent>
                  <w:r w:rsidR="00272435">
                    <w:t>2</w:t>
                  </w:r>
                </w:sdtContent>
              </w:sdt>
              <w:r w:rsidR="00272435">
                <w:t>. Nustatau, kad:</w:t>
              </w:r>
            </w:p>
            <w:p w14:paraId="49B450CA" w14:textId="77777777" w:rsidR="00A90D3E" w:rsidRDefault="00A90D3E">
              <w:pPr>
                <w:rPr>
                  <w:sz w:val="2"/>
                  <w:szCs w:val="2"/>
                </w:rPr>
              </w:pPr>
            </w:p>
            <w:sdt>
              <w:sdtPr>
                <w:alias w:val="2.1 p."/>
                <w:tag w:val="part_4e9175015dac4dd1bf2a02580c0d188f"/>
                <w:id w:val="-721354636"/>
                <w:lock w:val="sdtLocked"/>
              </w:sdtPr>
              <w:sdtEndPr/>
              <w:sdtContent>
                <w:p w14:paraId="49B450CB" w14:textId="77777777" w:rsidR="00A90D3E" w:rsidRDefault="00574CB3">
                  <w:pPr>
                    <w:tabs>
                      <w:tab w:val="left" w:pos="0"/>
                    </w:tabs>
                    <w:overflowPunct w:val="0"/>
                    <w:ind w:firstLine="1276"/>
                    <w:jc w:val="both"/>
                    <w:textAlignment w:val="baseline"/>
                  </w:pPr>
                  <w:sdt>
                    <w:sdtPr>
                      <w:alias w:val="Numeris"/>
                      <w:tag w:val="nr_4e9175015dac4dd1bf2a02580c0d188f"/>
                      <w:id w:val="-196941563"/>
                      <w:lock w:val="sdtLocked"/>
                    </w:sdtPr>
                    <w:sdtEndPr/>
                    <w:sdtContent>
                      <w:r w:rsidR="00272435">
                        <w:t>2.1</w:t>
                      </w:r>
                    </w:sdtContent>
                  </w:sdt>
                  <w:r w:rsidR="00272435">
                    <w:t xml:space="preserve">. šio įsakymo 1.2 ir 1.4 papunkčiai įsigalioja 2019 m. rugsėjo 1 d. </w:t>
                  </w:r>
                </w:p>
                <w:p w14:paraId="49B450CC" w14:textId="77777777" w:rsidR="00A90D3E" w:rsidRDefault="00574CB3">
                  <w:pPr>
                    <w:rPr>
                      <w:sz w:val="2"/>
                      <w:szCs w:val="2"/>
                    </w:rPr>
                  </w:pPr>
                </w:p>
              </w:sdtContent>
            </w:sdt>
            <w:sdt>
              <w:sdtPr>
                <w:alias w:val="2.2 p."/>
                <w:tag w:val="part_7d164330fee94a49b122da11c6e9e769"/>
                <w:id w:val="-1269850248"/>
                <w:lock w:val="sdtLocked"/>
              </w:sdtPr>
              <w:sdtEndPr/>
              <w:sdtContent>
                <w:p w14:paraId="49B450D3" w14:textId="2C0A41CD" w:rsidR="00A90D3E" w:rsidRDefault="00574CB3" w:rsidP="00272435">
                  <w:pPr>
                    <w:tabs>
                      <w:tab w:val="left" w:pos="0"/>
                    </w:tabs>
                    <w:overflowPunct w:val="0"/>
                    <w:ind w:firstLine="1276"/>
                    <w:jc w:val="both"/>
                    <w:textAlignment w:val="baseline"/>
                  </w:pPr>
                  <w:sdt>
                    <w:sdtPr>
                      <w:alias w:val="Numeris"/>
                      <w:tag w:val="nr_7d164330fee94a49b122da11c6e9e769"/>
                      <w:id w:val="-1314711995"/>
                      <w:lock w:val="sdtLocked"/>
                    </w:sdtPr>
                    <w:sdtEndPr/>
                    <w:sdtContent>
                      <w:r w:rsidR="00272435">
                        <w:t>2.2</w:t>
                      </w:r>
                    </w:sdtContent>
                  </w:sdt>
                  <w:r w:rsidR="00272435">
                    <w:t xml:space="preserve">. šio įsakymo 1.3 papunktis galioja iki 2019 m. rugpjūčio 31 d. </w:t>
                  </w:r>
                </w:p>
                <w:p w14:paraId="49B450D4" w14:textId="77777777" w:rsidR="00A90D3E" w:rsidRDefault="00574CB3">
                  <w:pPr>
                    <w:rPr>
                      <w:sz w:val="2"/>
                      <w:szCs w:val="2"/>
                    </w:rPr>
                  </w:pPr>
                </w:p>
              </w:sdtContent>
            </w:sdt>
          </w:sdtContent>
        </w:sdt>
        <w:sdt>
          <w:sdtPr>
            <w:alias w:val="signatura"/>
            <w:tag w:val="part_4407feda3efe4de887929369e4120bbb"/>
            <w:id w:val="-1329435563"/>
            <w:lock w:val="sdtLocked"/>
          </w:sdtPr>
          <w:sdtEndPr/>
          <w:sdtContent>
            <w:p w14:paraId="4796A2CB" w14:textId="77777777" w:rsidR="00272435" w:rsidRDefault="00272435">
              <w:pPr>
                <w:tabs>
                  <w:tab w:val="left" w:pos="5778"/>
                </w:tabs>
                <w:overflowPunct w:val="0"/>
                <w:textAlignment w:val="baseline"/>
              </w:pPr>
            </w:p>
            <w:p w14:paraId="2E82B478" w14:textId="77777777" w:rsidR="00272435" w:rsidRDefault="00272435">
              <w:pPr>
                <w:tabs>
                  <w:tab w:val="left" w:pos="5778"/>
                </w:tabs>
                <w:overflowPunct w:val="0"/>
                <w:textAlignment w:val="baseline"/>
              </w:pPr>
            </w:p>
            <w:p w14:paraId="67522234" w14:textId="77777777" w:rsidR="00272435" w:rsidRDefault="00272435">
              <w:pPr>
                <w:tabs>
                  <w:tab w:val="left" w:pos="5778"/>
                </w:tabs>
                <w:overflowPunct w:val="0"/>
                <w:textAlignment w:val="baseline"/>
              </w:pPr>
            </w:p>
            <w:p w14:paraId="49B450D6" w14:textId="54F71116" w:rsidR="00A90D3E" w:rsidRDefault="00272435" w:rsidP="00272435">
              <w:pPr>
                <w:tabs>
                  <w:tab w:val="left" w:pos="5778"/>
                </w:tabs>
                <w:overflowPunct w:val="0"/>
                <w:textAlignment w:val="baseline"/>
                <w:rPr>
                  <w:sz w:val="2"/>
                  <w:szCs w:val="2"/>
                </w:rPr>
              </w:pPr>
              <w:r>
                <w:t>Švietimo ir mokslo ministras</w:t>
              </w:r>
              <w:r>
                <w:tab/>
                <w:t xml:space="preserve">Dainius </w:t>
              </w:r>
              <w:proofErr w:type="spellStart"/>
              <w:r>
                <w:t>Pavalkis</w:t>
              </w:r>
              <w:proofErr w:type="spellEnd"/>
            </w:p>
            <w:p w14:paraId="49B450DC" w14:textId="77777777" w:rsidR="00A90D3E" w:rsidRDefault="00A90D3E">
              <w:pPr>
                <w:rPr>
                  <w:sz w:val="2"/>
                  <w:szCs w:val="2"/>
                </w:rPr>
              </w:pPr>
            </w:p>
            <w:p w14:paraId="49B450DD" w14:textId="77777777" w:rsidR="00A90D3E" w:rsidRDefault="00574CB3">
              <w:pPr>
                <w:overflowPunct w:val="0"/>
                <w:jc w:val="both"/>
                <w:textAlignment w:val="baseline"/>
                <w:rPr>
                  <w:rFonts w:ascii="HelveticaLT" w:hAnsi="HelveticaLT"/>
                  <w:sz w:val="20"/>
                </w:rPr>
              </w:pPr>
            </w:p>
          </w:sdtContent>
        </w:sdt>
      </w:sdtContent>
    </w:sdt>
    <w:sectPr w:rsidR="00A90D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138" w:right="562" w:bottom="709" w:left="1699" w:header="288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6F729" w14:textId="77777777" w:rsidR="00574CB3" w:rsidRDefault="00574CB3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endnote>
  <w:endnote w:type="continuationSeparator" w:id="0">
    <w:p w14:paraId="4F28711A" w14:textId="77777777" w:rsidR="00574CB3" w:rsidRDefault="00574CB3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">
    <w:altName w:val="Arial"/>
    <w:panose1 w:val="00000000000000000000"/>
    <w:charset w:val="BA"/>
    <w:family w:val="swiss"/>
    <w:notTrueType/>
    <w:pitch w:val="variable"/>
    <w:sig w:usb0="00000007" w:usb1="00000000" w:usb2="00000000" w:usb3="00000000" w:csb0="0000008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450E8" w14:textId="77777777" w:rsidR="00A90D3E" w:rsidRDefault="00A90D3E">
    <w:pPr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450E9" w14:textId="77777777" w:rsidR="00A90D3E" w:rsidRDefault="00A90D3E">
    <w:pPr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450EB" w14:textId="77777777" w:rsidR="00A90D3E" w:rsidRDefault="00A90D3E">
    <w:pPr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B2417" w14:textId="77777777" w:rsidR="00574CB3" w:rsidRDefault="00574CB3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footnote>
  <w:footnote w:type="continuationSeparator" w:id="0">
    <w:p w14:paraId="79EA7D8B" w14:textId="77777777" w:rsidR="00574CB3" w:rsidRDefault="00574CB3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450E4" w14:textId="77777777" w:rsidR="00A90D3E" w:rsidRDefault="00272435">
    <w:pPr>
      <w:framePr w:wrap="auto" w:vAnchor="text" w:hAnchor="margin" w:xAlign="center" w:y="1"/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 xml:space="preserve">PAGE  </w:instrText>
    </w:r>
    <w:r>
      <w:rPr>
        <w:rFonts w:ascii="HelveticaLT" w:hAnsi="HelveticaLT"/>
        <w:sz w:val="20"/>
        <w:lang w:val="en-GB"/>
      </w:rPr>
      <w:fldChar w:fldCharType="end"/>
    </w:r>
  </w:p>
  <w:p w14:paraId="49B450E5" w14:textId="77777777" w:rsidR="00A90D3E" w:rsidRDefault="00A90D3E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450E6" w14:textId="73FA790E" w:rsidR="00A90D3E" w:rsidRDefault="00272435">
    <w:pPr>
      <w:framePr w:wrap="auto" w:vAnchor="text" w:hAnchor="margin" w:xAlign="center" w:y="1"/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 xml:space="preserve">PAGE  </w:instrText>
    </w:r>
    <w:r>
      <w:rPr>
        <w:rFonts w:ascii="HelveticaLT" w:hAnsi="HelveticaLT"/>
        <w:sz w:val="20"/>
        <w:lang w:val="en-GB"/>
      </w:rPr>
      <w:fldChar w:fldCharType="separate"/>
    </w:r>
    <w:r w:rsidR="004B4C23">
      <w:rPr>
        <w:rFonts w:ascii="HelveticaLT" w:hAnsi="HelveticaLT"/>
        <w:noProof/>
        <w:sz w:val="20"/>
        <w:lang w:val="en-GB"/>
      </w:rPr>
      <w:t>2</w:t>
    </w:r>
    <w:r>
      <w:rPr>
        <w:rFonts w:ascii="HelveticaLT" w:hAnsi="HelveticaLT"/>
        <w:sz w:val="20"/>
        <w:lang w:val="en-GB"/>
      </w:rPr>
      <w:fldChar w:fldCharType="end"/>
    </w:r>
  </w:p>
  <w:p w14:paraId="49B450E7" w14:textId="77777777" w:rsidR="00A90D3E" w:rsidRDefault="00A90D3E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450EA" w14:textId="77777777" w:rsidR="00A90D3E" w:rsidRDefault="00A90D3E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92"/>
    <w:rsid w:val="00272435"/>
    <w:rsid w:val="004B4C23"/>
    <w:rsid w:val="00574CB3"/>
    <w:rsid w:val="005C4DB2"/>
    <w:rsid w:val="00874BBB"/>
    <w:rsid w:val="00A90D3E"/>
    <w:rsid w:val="00B4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tilde-lv/tildestengine" w:name="firmas"/>
  <w:shapeDefaults>
    <o:shapedefaults v:ext="edit" spidmax="2049"/>
    <o:shapelayout v:ext="edit">
      <o:idmap v:ext="edit" data="1"/>
    </o:shapelayout>
  </w:shapeDefaults>
  <w:decimalSymbol w:val=","/>
  <w:listSeparator w:val=";"/>
  <w14:docId w14:val="49B4507A"/>
  <w15:docId w15:val="{D6A9FF38-0E7E-41DF-BDFF-7E8B23CB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27243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72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153b9777-44a4-4341-a3b4-dca697e83a7e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3.xml><?xml version="1.0" encoding="utf-8"?>
<Parts xmlns="http://lrs.lt/TAIS/DocParts">
  <Part Type="pagrindine" DocPartId="9fb5bf8231874649b4f4d0efe3db8cef" PartId="5f726bf3819f4a82a1f2db773a54ebfa">
    <Part Type="punktas" Nr="1" Abbr="1 p." DocPartId="3367fe3b8f2e4a55b39dc77c9094ca17" PartId="6e25d8fd48914712af93ef575e7cd6a2">
      <Part Type="punktas" Nr="1.1" Abbr="1.1 p." DocPartId="53bae016ff984e74b6bed42fcc15bba9" PartId="e7230549248b4050931785b93d74ef32">
        <Part Type="citata" DocPartId="a5990679cb794212ba19d7fcd5ee91bc" PartId="e72b08a5d48d45c3bdcab69a14da6dd0">
          <Part Type="punktas" Nr="12.5" Abbr="12.5 p." DocPartId="885dc5b892104f4f940db1af3d50aef4" PartId="386cb0fb93f34bafa65c71c741e48b33"/>
        </Part>
      </Part>
      <Part Type="punktas" Nr="1.2" Abbr="1.2 p." DocPartId="d012b983521b4418af6a3f8015fbf3d7" PartId="60c297ea32de45e3a0a54e9344782510">
        <Part Type="citata" DocPartId="0667ba9c82034abfb1d7446c4f398f04" PartId="024fcd294a8d46d79a25795c8944e670">
          <Part Type="pastraipa" DocPartId="7f26340db72e4a18bb571cbecff1c737" PartId="4abfde3f4b9a4965b97f5118b2885dd1"/>
        </Part>
      </Part>
      <Part Type="punktas" Nr="1.3" Abbr="1.3 p." DocPartId="98380fd26fee4257992f6591d2a2f3af" PartId="e4fc4a9cbcc24e0e9d1ce1bff6aabf4e">
        <Part Type="citata" DocPartId="da6ac60364c9427fa7d4597255c30133" PartId="5c37d61c2ccc43a7829c6d533cc5bf8a">
          <Part Type="pastraipa" DocPartId="399a9c7624fd4d94b646e658221b087d" PartId="616f1ea36c7e443c92ec6a616c6a5700"/>
        </Part>
      </Part>
      <Part Type="punktas" Nr="1.4" Abbr="1.4 p." DocPartId="186eb244046c438dad45d93607da0692" PartId="f49e3cc3288540438a756d212078e49d">
        <Part Type="citata" DocPartId="110fd3346bc946979127d9124eab1d5b" PartId="f486a8abb1e148f9903421405cc539e1">
          <Part Type="pastraipa" DocPartId="e10db5463a0349b2aad6951f80feca05" PartId="6a66e1dc24634a1b81dc58dc040ff34e"/>
        </Part>
      </Part>
    </Part>
    <Part Type="punktas" Nr="2" Abbr="2 p." DocPartId="c2dd8aa667fa47e0a9573990092c88e0" PartId="cf7cb3f300fe48659e67dac732b18f87">
      <Part Type="punktas" Nr="2.1" Abbr="2.1 p." DocPartId="a62fb93022cd4580aeb6be03d385a175" PartId="4e9175015dac4dd1bf2a02580c0d188f"/>
      <Part Type="punktas" Nr="2.2" Abbr="2.2 p." DocPartId="d4ab8d62810d459c9e4bfad167d0271b" PartId="7d164330fee94a49b122da11c6e9e769"/>
    </Part>
    <Part Type="signatura" DocPartId="0ba8fcc272e74cd2aa4f675e2b7d5dee" PartId="4407feda3efe4de887929369e4120bbb"/>
  </Part>
</Part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2300D-C874-407C-B5C3-33A733D7C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298736-2320-4CE1-97C6-9F781D7257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8827D93-3F5B-4284-BDDB-CBEA2DBE1FC0}">
  <ds:schemaRefs>
    <ds:schemaRef ds:uri="http://schemas.microsoft.com/office/2006/metadata/properties"/>
    <ds:schemaRef ds:uri="http://schemas.microsoft.com/sharepoint/v3"/>
    <ds:schemaRef ds:uri="E6298736-2320-4CE1-97C6-9F781D725734"/>
  </ds:schemaRefs>
</ds:datastoreItem>
</file>

<file path=customXml/itemProps3.xml><?xml version="1.0" encoding="utf-8"?>
<ds:datastoreItem xmlns:ds="http://schemas.openxmlformats.org/officeDocument/2006/customXml" ds:itemID="{DDEB810A-77C2-4F29-B803-CEB7703D1076}">
  <ds:schemaRefs>
    <ds:schemaRef ds:uri="http://lrs.lt/TAIS/DocParts"/>
  </ds:schemaRefs>
</ds:datastoreItem>
</file>

<file path=customXml/itemProps4.xml><?xml version="1.0" encoding="utf-8"?>
<ds:datastoreItem xmlns:ds="http://schemas.openxmlformats.org/officeDocument/2006/customXml" ds:itemID="{DC27976D-39C1-4B85-B9AA-B53EEB4B803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1EB1E1E-C471-4E0C-A9FD-2E02DA821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1521</Words>
  <Characters>868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Kvalifikaciniu keitimas 2014-10.docx</vt:lpstr>
      <vt:lpstr> </vt:lpstr>
    </vt:vector>
  </TitlesOfParts>
  <Company>VKS</Company>
  <LinksUpToDate>false</LinksUpToDate>
  <CharactersWithSpaces>2385</CharactersWithSpaces>
  <SharedDoc>false</SharedDoc>
  <HyperlinkBase/>
  <HLinks>
    <vt:vector size="12" baseType="variant">
      <vt:variant>
        <vt:i4>6881316</vt:i4>
      </vt:variant>
      <vt:variant>
        <vt:i4>12</vt:i4>
      </vt:variant>
      <vt:variant>
        <vt:i4>0</vt:i4>
      </vt:variant>
      <vt:variant>
        <vt:i4>5</vt:i4>
      </vt:variant>
      <vt:variant>
        <vt:lpwstr>javascript:openStr('2550','56')</vt:lpwstr>
      </vt:variant>
      <vt:variant>
        <vt:lpwstr/>
      </vt:variant>
      <vt:variant>
        <vt:i4>7012453</vt:i4>
      </vt:variant>
      <vt:variant>
        <vt:i4>9</vt:i4>
      </vt:variant>
      <vt:variant>
        <vt:i4>0</vt:i4>
      </vt:variant>
      <vt:variant>
        <vt:i4>5</vt:i4>
      </vt:variant>
      <vt:variant>
        <vt:lpwstr>http://litlex/Litlex/ll.dll?Tekstas=1&amp;Id=2550&amp;BF=1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Kvalifikaciniu keitimas 2014-10.docx</dc:title>
  <dc:creator>arazmantiene</dc:creator>
  <cp:lastModifiedBy>Ilona Jašinauskienė</cp:lastModifiedBy>
  <cp:revision>2</cp:revision>
  <cp:lastPrinted>2014-10-10T11:52:00Z</cp:lastPrinted>
  <dcterms:created xsi:type="dcterms:W3CDTF">2018-11-27T07:04:00Z</dcterms:created>
  <dcterms:modified xsi:type="dcterms:W3CDTF">2018-11-27T07:04:00Z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0x0101004CFA3388CF824506A898AFC7B16E666B00B0E1CA725842C14DB37AB631CDC2E79A</vt:lpwstr>
  </property>
</Properties>
</file>